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2E" w:rsidRPr="00D15C2E" w:rsidRDefault="00D15C2E" w:rsidP="00D15C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C2E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15C2E" w:rsidRPr="00D15C2E" w:rsidRDefault="00D15C2E" w:rsidP="00D15C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15C2E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proofErr w:type="gramEnd"/>
    </w:p>
    <w:p w:rsidR="00D15C2E" w:rsidRPr="00D15C2E" w:rsidRDefault="00D15C2E" w:rsidP="00D15C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C2E">
        <w:rPr>
          <w:rFonts w:ascii="Times New Roman" w:hAnsi="Times New Roman" w:cs="Times New Roman"/>
          <w:b/>
          <w:sz w:val="28"/>
          <w:szCs w:val="28"/>
        </w:rPr>
        <w:t>«Развитие гражданского общества Нижневартовского района</w:t>
      </w:r>
    </w:p>
    <w:p w:rsidR="00D15C2E" w:rsidRPr="00D15C2E" w:rsidRDefault="00D15C2E" w:rsidP="00D15C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C2E">
        <w:rPr>
          <w:rFonts w:ascii="Times New Roman" w:hAnsi="Times New Roman" w:cs="Times New Roman"/>
          <w:b/>
          <w:sz w:val="28"/>
          <w:szCs w:val="28"/>
        </w:rPr>
        <w:t>на 2017–2019 годы»</w:t>
      </w:r>
    </w:p>
    <w:p w:rsidR="00D15C2E" w:rsidRPr="00D15C2E" w:rsidRDefault="00D15C2E" w:rsidP="00D15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1" w:type="dxa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3401"/>
        <w:gridCol w:w="6660"/>
      </w:tblGrid>
      <w:tr w:rsidR="00D15C2E" w:rsidRPr="00D15C2E" w:rsidTr="00CC4E78">
        <w:trPr>
          <w:trHeight w:val="240"/>
          <w:jc w:val="center"/>
        </w:trPr>
        <w:tc>
          <w:tcPr>
            <w:tcW w:w="3401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  <w:proofErr w:type="gramEnd"/>
          </w:p>
        </w:tc>
        <w:tc>
          <w:tcPr>
            <w:tcW w:w="6660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«Развитие гражданского общ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ства Нижневартовского района на 2017–2019 годы» (далее – муниципальная программа)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C2E" w:rsidRPr="00D15C2E" w:rsidTr="00CC4E78">
        <w:trPr>
          <w:trHeight w:val="240"/>
          <w:jc w:val="center"/>
        </w:trPr>
        <w:tc>
          <w:tcPr>
            <w:tcW w:w="3401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тель </w:t>
            </w:r>
            <w:proofErr w:type="gram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управление организации деятельности администрации ра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C2E" w:rsidRPr="00D15C2E" w:rsidTr="00CC4E78">
        <w:trPr>
          <w:trHeight w:val="240"/>
          <w:jc w:val="center"/>
        </w:trPr>
        <w:tc>
          <w:tcPr>
            <w:tcW w:w="3401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660" w:type="dxa"/>
            <w:tcMar>
              <w:left w:w="170" w:type="dxa"/>
              <w:right w:w="170" w:type="dxa"/>
            </w:tcMar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социальной сферы администр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ции района;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управление правового обе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печения и организации местного самоуправления администр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ции района;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 администрации ра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она;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нистрации района;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 молодежной политики адм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нистрации района;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управление учета и отчетности администрации ра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она;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отдел по информатизации и сетевым ресурсам админис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рации района;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пресс-служба администрации района;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</w:t>
            </w:r>
            <w:proofErr w:type="spell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бюджетноеучреждение</w:t>
            </w:r>
            <w:proofErr w:type="spellEnd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 Нижневартовского района «Управление им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щественными и земельными ресурсами»;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архивный</w:t>
            </w:r>
            <w:proofErr w:type="gramEnd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 отдел администр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ции района;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«Телевид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ние Нижневартовского района»;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«Редакция районной газеты «Новости Пр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обья»;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</w:t>
            </w:r>
            <w:proofErr w:type="gramEnd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районный ко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плексный молодежный центр «Луч»;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15C2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муниципальное бюджетное учреждение дополн</w:t>
            </w:r>
            <w:r w:rsidRPr="00D15C2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и</w:t>
            </w:r>
            <w:r w:rsidRPr="00D15C2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тельного образования «Районный центр творчества детей и м</w:t>
            </w:r>
            <w:r w:rsidRPr="00D15C2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</w:t>
            </w:r>
            <w:r w:rsidRPr="00D15C2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лодежи «Спектр»;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Территориальная избирательная комиссия Нижневарто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ского района;</w:t>
            </w:r>
          </w:p>
          <w:p w:rsidR="00D15C2E" w:rsidRPr="00D15C2E" w:rsidRDefault="00D15C2E" w:rsidP="00D15C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proofErr w:type="gram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 и сельских поселений района (по согл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сованию);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 администрации городского поселения Изл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чинск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C2E" w:rsidRPr="00D15C2E" w:rsidTr="00CC4E78">
        <w:trPr>
          <w:trHeight w:val="240"/>
          <w:jc w:val="center"/>
        </w:trPr>
        <w:tc>
          <w:tcPr>
            <w:tcW w:w="3401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</w:t>
            </w:r>
            <w:proofErr w:type="gram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  <w:tcMar>
              <w:left w:w="170" w:type="dxa"/>
              <w:right w:w="170" w:type="dxa"/>
            </w:tcMar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развитие гражданского общества через формиров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ние благоприятных условий для осуществления деятельности социально ориентированных неко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мерческих организаций на территории Нижневартовского района и активной гр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жданской позиции, ответственного отношения к участию в избирател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ных кампаниях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C2E" w:rsidRPr="00D15C2E" w:rsidTr="00CC4E78">
        <w:trPr>
          <w:trHeight w:val="240"/>
          <w:jc w:val="center"/>
        </w:trPr>
        <w:tc>
          <w:tcPr>
            <w:tcW w:w="3401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proofErr w:type="gram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660" w:type="dxa"/>
            <w:tcMar>
              <w:left w:w="170" w:type="dxa"/>
              <w:right w:w="170" w:type="dxa"/>
            </w:tcMar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осущ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ствления деятельности социально ориентированных некоммерческих организаций и активной гражданской позиции, ответс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венного отношения к участию в избирательных кампаниях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C2E" w:rsidRPr="00D15C2E" w:rsidTr="00CC4E78">
        <w:trPr>
          <w:trHeight w:val="240"/>
          <w:jc w:val="center"/>
        </w:trPr>
        <w:tc>
          <w:tcPr>
            <w:tcW w:w="3401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Подпрограммы и (или) основные м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роприятия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C2E" w:rsidRPr="00D15C2E" w:rsidTr="00CC4E78">
        <w:trPr>
          <w:trHeight w:val="240"/>
          <w:jc w:val="center"/>
        </w:trPr>
        <w:tc>
          <w:tcPr>
            <w:tcW w:w="3401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ниципальной</w:t>
            </w:r>
            <w:proofErr w:type="gramEnd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(показатели непосредственных результ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тов)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  <w:tcMar>
              <w:left w:w="170" w:type="dxa"/>
              <w:right w:w="170" w:type="dxa"/>
            </w:tcMar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соц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ально ориентированных некоммерческих организаций, осуществляющих свою деятельность на территории района, получи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ших финансовую поддержку на реализацию общ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ственной значимых проектов, ‒ с 9 до 11 единиц, имущественную поддержку − с 10 до 12 единиц, информационную поддержку − с 4 до 6единиц, консультационную поддержку − с 23 до 25 ед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ниц;</w:t>
            </w:r>
            <w:proofErr w:type="gramEnd"/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пр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веденных мероприятий по повышению правовой кул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туры избирателей ‒с 95 до 105единиц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C2E" w:rsidRPr="00D15C2E" w:rsidTr="00CC4E78">
        <w:trPr>
          <w:trHeight w:val="240"/>
          <w:jc w:val="center"/>
        </w:trPr>
        <w:tc>
          <w:tcPr>
            <w:tcW w:w="3401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ципальной программы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2017–2019 годы</w:t>
            </w:r>
          </w:p>
        </w:tc>
      </w:tr>
      <w:tr w:rsidR="00D15C2E" w:rsidRPr="00D15C2E" w:rsidTr="00CC4E78">
        <w:trPr>
          <w:trHeight w:val="639"/>
          <w:jc w:val="center"/>
        </w:trPr>
        <w:tc>
          <w:tcPr>
            <w:tcW w:w="3401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Финансовое обесп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чение </w:t>
            </w:r>
            <w:proofErr w:type="gram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 програ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660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общий объем финансирования </w:t>
            </w:r>
            <w:proofErr w:type="gramStart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пальной</w:t>
            </w:r>
            <w:proofErr w:type="gramEnd"/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бюджета района на 2017−2019 годы – 1500,0 тыс. рублей, в том числе на 2017 год – 500,0 тыс. рублей, 2018 год – 500,0 тыс. рублей, 2019 год –500,0 тыс. рублей.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C2E" w:rsidRPr="00D15C2E" w:rsidTr="00CC4E78">
        <w:trPr>
          <w:trHeight w:val="639"/>
          <w:jc w:val="center"/>
        </w:trPr>
        <w:tc>
          <w:tcPr>
            <w:tcW w:w="3401" w:type="dxa"/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таты реализации муниципал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ной программы (показатели конечных р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зультатов)</w:t>
            </w:r>
          </w:p>
        </w:tc>
        <w:tc>
          <w:tcPr>
            <w:tcW w:w="6660" w:type="dxa"/>
            <w:tcMar>
              <w:left w:w="170" w:type="dxa"/>
              <w:right w:w="170" w:type="dxa"/>
            </w:tcMar>
          </w:tcPr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проводимых социально ориент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рованными некоммерческими организациями социально значимых мероприятий ‒ с 40 до 50 ед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 xml:space="preserve">ниц; 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жит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лей района, принявших участие в социально значимых мероприятиях, проводимых социально ориентированными некомме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ческими организациями района, ‒ с 4500 до 5500 человек;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жителей района, принявших уч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5C2E">
              <w:rPr>
                <w:rFonts w:ascii="Times New Roman" w:hAnsi="Times New Roman" w:cs="Times New Roman"/>
                <w:sz w:val="28"/>
                <w:szCs w:val="28"/>
              </w:rPr>
              <w:t>стие в выборах, ‒ с 12000 до 13000 человек.</w:t>
            </w: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C2E" w:rsidRPr="00D15C2E" w:rsidRDefault="00D15C2E" w:rsidP="00D15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7291" w:rsidRPr="00D15C2E" w:rsidRDefault="00737291" w:rsidP="00D15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37291" w:rsidRPr="00D15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15C2E"/>
    <w:rsid w:val="00737291"/>
    <w:rsid w:val="00D15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D15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3039</Characters>
  <Application>Microsoft Office Word</Application>
  <DocSecurity>0</DocSecurity>
  <Lines>25</Lines>
  <Paragraphs>7</Paragraphs>
  <ScaleCrop>false</ScaleCrop>
  <Company>Microsoft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dcterms:created xsi:type="dcterms:W3CDTF">2016-10-27T04:36:00Z</dcterms:created>
  <dcterms:modified xsi:type="dcterms:W3CDTF">2016-10-27T04:36:00Z</dcterms:modified>
</cp:coreProperties>
</file>